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32E" w:rsidRPr="006A16F3" w:rsidRDefault="006A16F3">
      <w:r>
        <w:br/>
      </w:r>
    </w:p>
    <w:tbl>
      <w:tblPr>
        <w:tblStyle w:val="TableGrid"/>
        <w:tblW w:w="9886" w:type="dxa"/>
        <w:tblInd w:w="-110" w:type="dxa"/>
        <w:tblCellMar>
          <w:left w:w="106" w:type="dxa"/>
          <w:right w:w="72" w:type="dxa"/>
        </w:tblCellMar>
        <w:tblLook w:val="04A0" w:firstRow="1" w:lastRow="0" w:firstColumn="1" w:lastColumn="0" w:noHBand="0" w:noVBand="1"/>
      </w:tblPr>
      <w:tblGrid>
        <w:gridCol w:w="2526"/>
        <w:gridCol w:w="7360"/>
      </w:tblGrid>
      <w:tr w:rsidR="004D632E" w:rsidRPr="004D632E" w:rsidTr="00337B45">
        <w:trPr>
          <w:trHeight w:val="470"/>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Предмет </w:t>
            </w:r>
          </w:p>
        </w:tc>
        <w:tc>
          <w:tcPr>
            <w:tcW w:w="7360"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rPr>
                <w:b/>
                <w:color w:val="000000"/>
                <w:u w:val="single" w:color="000000"/>
              </w:rPr>
            </w:pPr>
            <w:r>
              <w:rPr>
                <w:color w:val="000000"/>
                <w:u w:color="000000"/>
              </w:rPr>
              <w:t>Родная литература</w:t>
            </w:r>
          </w:p>
        </w:tc>
      </w:tr>
      <w:tr w:rsidR="004D632E" w:rsidRPr="004D632E" w:rsidTr="00337B45">
        <w:trPr>
          <w:trHeight w:val="466"/>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Класс </w:t>
            </w:r>
          </w:p>
        </w:tc>
        <w:tc>
          <w:tcPr>
            <w:tcW w:w="7360"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rPr>
                <w:b/>
                <w:color w:val="000000"/>
                <w:u w:val="single" w:color="000000"/>
              </w:rPr>
            </w:pPr>
            <w:r>
              <w:rPr>
                <w:color w:val="000000"/>
                <w:u w:color="000000"/>
              </w:rPr>
              <w:t>9</w:t>
            </w:r>
          </w:p>
        </w:tc>
      </w:tr>
      <w:tr w:rsidR="004D632E" w:rsidRPr="004D632E" w:rsidTr="00337B45">
        <w:trPr>
          <w:trHeight w:val="470"/>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ФИО учителя </w:t>
            </w:r>
          </w:p>
        </w:tc>
        <w:tc>
          <w:tcPr>
            <w:tcW w:w="7360"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after="6"/>
              <w:jc w:val="both"/>
              <w:rPr>
                <w:color w:val="000000"/>
                <w:u w:color="000000"/>
              </w:rPr>
            </w:pPr>
            <w:r w:rsidRPr="004D632E">
              <w:rPr>
                <w:color w:val="000000"/>
                <w:u w:color="000000"/>
              </w:rPr>
              <w:t xml:space="preserve">Николаева Елена Ивановна </w:t>
            </w:r>
          </w:p>
        </w:tc>
      </w:tr>
      <w:tr w:rsidR="004D632E" w:rsidRPr="004D632E" w:rsidTr="00337B45">
        <w:trPr>
          <w:trHeight w:val="903"/>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ight="120"/>
              <w:jc w:val="both"/>
              <w:rPr>
                <w:b/>
                <w:color w:val="000000"/>
                <w:u w:val="single" w:color="000000"/>
              </w:rPr>
            </w:pPr>
            <w:r w:rsidRPr="004D632E">
              <w:rPr>
                <w:b/>
                <w:color w:val="000000"/>
                <w:u w:color="000000"/>
              </w:rPr>
              <w:t xml:space="preserve">Электронный адрес почты учителя / WhatsApp </w:t>
            </w:r>
          </w:p>
        </w:tc>
        <w:tc>
          <w:tcPr>
            <w:tcW w:w="7360"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after="6"/>
              <w:rPr>
                <w:b/>
                <w:color w:val="0000FF"/>
                <w:u w:val="single" w:color="000000"/>
              </w:rPr>
            </w:pPr>
            <w:r w:rsidRPr="004D632E">
              <w:rPr>
                <w:b/>
                <w:color w:val="0000FF"/>
                <w:u w:val="single" w:color="0000FF"/>
                <w:lang w:val="en-US"/>
              </w:rPr>
              <w:t>nikolaevalena</w:t>
            </w:r>
            <w:r w:rsidRPr="004D632E">
              <w:rPr>
                <w:b/>
                <w:color w:val="0000FF"/>
                <w:u w:val="single" w:color="0000FF"/>
              </w:rPr>
              <w:t>.</w:t>
            </w:r>
            <w:r w:rsidRPr="004D632E">
              <w:rPr>
                <w:b/>
                <w:color w:val="0000FF"/>
                <w:u w:val="single" w:color="0000FF"/>
                <w:lang w:val="en-US"/>
              </w:rPr>
              <w:t>nikolaeva</w:t>
            </w:r>
            <w:r w:rsidRPr="004D632E">
              <w:rPr>
                <w:b/>
                <w:color w:val="0000FF"/>
                <w:u w:val="single" w:color="0000FF"/>
              </w:rPr>
              <w:t>@</w:t>
            </w:r>
            <w:r w:rsidRPr="004D632E">
              <w:rPr>
                <w:b/>
                <w:color w:val="0000FF"/>
                <w:u w:val="single" w:color="0000FF"/>
                <w:lang w:val="en-US"/>
              </w:rPr>
              <w:t>yandex</w:t>
            </w:r>
            <w:r w:rsidRPr="004D632E">
              <w:rPr>
                <w:b/>
                <w:color w:val="0000FF"/>
                <w:u w:val="single" w:color="0000FF"/>
              </w:rPr>
              <w:t>.</w:t>
            </w:r>
            <w:r w:rsidRPr="004D632E">
              <w:rPr>
                <w:b/>
                <w:color w:val="0000FF"/>
                <w:u w:val="single" w:color="0000FF"/>
                <w:lang w:val="en-US"/>
              </w:rPr>
              <w:t>ru</w:t>
            </w:r>
            <w:r w:rsidRPr="004D632E">
              <w:rPr>
                <w:b/>
                <w:color w:val="0000FF"/>
                <w:u w:val="single" w:color="000000"/>
              </w:rPr>
              <w:t xml:space="preserve"> </w:t>
            </w:r>
          </w:p>
          <w:p w:rsidR="004D632E" w:rsidRPr="004D632E" w:rsidRDefault="004D632E" w:rsidP="004D632E">
            <w:pPr>
              <w:spacing w:after="6"/>
              <w:ind w:right="3897"/>
              <w:rPr>
                <w:b/>
                <w:color w:val="000000"/>
                <w:u w:val="single" w:color="000000"/>
              </w:rPr>
            </w:pPr>
            <w:r w:rsidRPr="004D632E">
              <w:rPr>
                <w:b/>
                <w:color w:val="0000FF"/>
                <w:u w:val="single" w:color="000000"/>
                <w:lang w:val="en-US"/>
              </w:rPr>
              <w:t>89173926012</w:t>
            </w:r>
          </w:p>
        </w:tc>
      </w:tr>
      <w:tr w:rsidR="004D632E" w:rsidRPr="004D632E" w:rsidTr="00337B45">
        <w:trPr>
          <w:trHeight w:val="466"/>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Дата урока </w:t>
            </w:r>
          </w:p>
        </w:tc>
        <w:tc>
          <w:tcPr>
            <w:tcW w:w="7360" w:type="dxa"/>
            <w:tcBorders>
              <w:top w:val="single" w:sz="4" w:space="0" w:color="000000"/>
              <w:left w:val="single" w:sz="4" w:space="0" w:color="000000"/>
              <w:bottom w:val="single" w:sz="4" w:space="0" w:color="000000"/>
              <w:right w:val="single" w:sz="4" w:space="0" w:color="000000"/>
            </w:tcBorders>
          </w:tcPr>
          <w:p w:rsidR="004D632E" w:rsidRPr="004D632E" w:rsidRDefault="009C4EB3" w:rsidP="004D632E">
            <w:pPr>
              <w:spacing w:line="276" w:lineRule="auto"/>
              <w:rPr>
                <w:b/>
                <w:color w:val="000000"/>
                <w:u w:val="single" w:color="000000"/>
              </w:rPr>
            </w:pPr>
            <w:r>
              <w:rPr>
                <w:u w:color="000000"/>
              </w:rPr>
              <w:t>24</w:t>
            </w:r>
            <w:r w:rsidR="004D632E" w:rsidRPr="004D632E">
              <w:rPr>
                <w:u w:color="000000"/>
              </w:rPr>
              <w:t>.04</w:t>
            </w:r>
          </w:p>
        </w:tc>
      </w:tr>
      <w:tr w:rsidR="004D632E" w:rsidRPr="004D632E" w:rsidTr="00337B45">
        <w:trPr>
          <w:trHeight w:val="1959"/>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Темы урока с указанием страниц в учебнике, ссылок на онлайн-платформы, сервисы, упражнений и т.п. </w:t>
            </w:r>
          </w:p>
        </w:tc>
        <w:tc>
          <w:tcPr>
            <w:tcW w:w="7360" w:type="dxa"/>
            <w:tcBorders>
              <w:top w:val="single" w:sz="4" w:space="0" w:color="000000"/>
              <w:left w:val="single" w:sz="4" w:space="0" w:color="000000"/>
              <w:bottom w:val="single" w:sz="4" w:space="0" w:color="000000"/>
              <w:right w:val="single" w:sz="4" w:space="0" w:color="000000"/>
            </w:tcBorders>
          </w:tcPr>
          <w:p w:rsidR="009C4EB3" w:rsidRPr="004D632E" w:rsidRDefault="00166A32" w:rsidP="009C4EB3">
            <w:pPr>
              <w:spacing w:after="6"/>
              <w:jc w:val="both"/>
              <w:rPr>
                <w:b/>
                <w:color w:val="000000"/>
                <w:u w:val="single" w:color="000000"/>
              </w:rPr>
            </w:pPr>
            <w:r>
              <w:rPr>
                <w:b/>
              </w:rPr>
              <w:t>Тема.</w:t>
            </w:r>
            <w:r w:rsidRPr="00B65396">
              <w:rPr>
                <w:rFonts w:ascii="Times New Roman" w:hAnsi="Times New Roman"/>
                <w:sz w:val="24"/>
                <w:szCs w:val="24"/>
                <w:lang w:val="tt-RU"/>
              </w:rPr>
              <w:t xml:space="preserve"> </w:t>
            </w:r>
          </w:p>
          <w:p w:rsidR="009C4EB3" w:rsidRPr="00B65396" w:rsidRDefault="009C4EB3" w:rsidP="009C4EB3">
            <w:pPr>
              <w:jc w:val="both"/>
              <w:rPr>
                <w:rFonts w:ascii="Times New Roman" w:hAnsi="Times New Roman"/>
                <w:sz w:val="24"/>
                <w:szCs w:val="24"/>
              </w:rPr>
            </w:pPr>
            <w:r w:rsidRPr="00B65396">
              <w:rPr>
                <w:rFonts w:ascii="Times New Roman" w:hAnsi="Times New Roman"/>
                <w:sz w:val="24"/>
                <w:szCs w:val="24"/>
              </w:rPr>
              <w:t xml:space="preserve">Жизнь и творчество Г.Ахунова. Изучение отрывка из </w:t>
            </w:r>
            <w:proofErr w:type="gramStart"/>
            <w:r w:rsidRPr="00B65396">
              <w:rPr>
                <w:rFonts w:ascii="Times New Roman" w:hAnsi="Times New Roman"/>
                <w:sz w:val="24"/>
                <w:szCs w:val="24"/>
              </w:rPr>
              <w:t>романа  «</w:t>
            </w:r>
            <w:proofErr w:type="gramEnd"/>
            <w:r w:rsidRPr="00B65396">
              <w:rPr>
                <w:rFonts w:ascii="Times New Roman" w:hAnsi="Times New Roman"/>
                <w:sz w:val="24"/>
                <w:szCs w:val="24"/>
              </w:rPr>
              <w:t>Клад».</w:t>
            </w:r>
          </w:p>
          <w:p w:rsidR="00166A32" w:rsidRPr="004D632E" w:rsidRDefault="009C4EB3" w:rsidP="009C4EB3">
            <w:pPr>
              <w:spacing w:after="6"/>
              <w:jc w:val="both"/>
              <w:rPr>
                <w:b/>
                <w:color w:val="000000"/>
                <w:u w:val="single" w:color="000000"/>
              </w:rPr>
            </w:pPr>
            <w:r w:rsidRPr="00B65396">
              <w:rPr>
                <w:rFonts w:ascii="Times New Roman" w:hAnsi="Times New Roman"/>
                <w:sz w:val="24"/>
                <w:szCs w:val="24"/>
                <w:lang w:val="tt-RU"/>
              </w:rPr>
              <w:t>Особенности освещения жизни нефтяников в творчестве.</w:t>
            </w:r>
          </w:p>
        </w:tc>
      </w:tr>
      <w:tr w:rsidR="004D632E" w:rsidRPr="004D632E" w:rsidTr="00337B45">
        <w:trPr>
          <w:trHeight w:val="768"/>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Контроль усвоения знаний </w:t>
            </w:r>
          </w:p>
        </w:tc>
        <w:tc>
          <w:tcPr>
            <w:tcW w:w="7360"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after="1"/>
              <w:rPr>
                <w:b/>
                <w:color w:val="000000"/>
                <w:u w:val="single" w:color="000000"/>
              </w:rPr>
            </w:pPr>
            <w:r w:rsidRPr="004D632E">
              <w:rPr>
                <w:color w:val="000000"/>
                <w:u w:color="000000"/>
              </w:rPr>
              <w:t xml:space="preserve">- </w:t>
            </w:r>
          </w:p>
          <w:p w:rsidR="004D632E" w:rsidRPr="004D632E" w:rsidRDefault="004D632E" w:rsidP="004D632E">
            <w:pPr>
              <w:spacing w:line="276" w:lineRule="auto"/>
              <w:rPr>
                <w:b/>
                <w:color w:val="000000"/>
                <w:u w:val="single" w:color="000000"/>
              </w:rPr>
            </w:pPr>
            <w:r w:rsidRPr="004D632E">
              <w:rPr>
                <w:color w:val="000000"/>
                <w:u w:color="000000"/>
              </w:rPr>
              <w:t xml:space="preserve"> </w:t>
            </w:r>
          </w:p>
        </w:tc>
      </w:tr>
      <w:tr w:rsidR="004D632E" w:rsidRPr="004D632E" w:rsidTr="00337B45">
        <w:trPr>
          <w:trHeight w:val="1061"/>
        </w:trPr>
        <w:tc>
          <w:tcPr>
            <w:tcW w:w="2526" w:type="dxa"/>
            <w:tcBorders>
              <w:top w:val="single" w:sz="4" w:space="0" w:color="000000"/>
              <w:left w:val="single" w:sz="4" w:space="0" w:color="000000"/>
              <w:bottom w:val="single" w:sz="4" w:space="0" w:color="000000"/>
              <w:right w:val="single" w:sz="4" w:space="0" w:color="000000"/>
            </w:tcBorders>
          </w:tcPr>
          <w:p w:rsidR="004D632E" w:rsidRPr="004D632E" w:rsidRDefault="004D632E" w:rsidP="004D632E">
            <w:pPr>
              <w:spacing w:line="276" w:lineRule="auto"/>
              <w:ind w:left="5"/>
              <w:rPr>
                <w:b/>
                <w:color w:val="000000"/>
                <w:u w:val="single" w:color="000000"/>
              </w:rPr>
            </w:pPr>
            <w:r w:rsidRPr="004D632E">
              <w:rPr>
                <w:b/>
                <w:color w:val="000000"/>
                <w:u w:color="000000"/>
              </w:rPr>
              <w:t xml:space="preserve">Домашние задания с указанием срока сдачи  </w:t>
            </w:r>
          </w:p>
        </w:tc>
        <w:tc>
          <w:tcPr>
            <w:tcW w:w="7360" w:type="dxa"/>
            <w:tcBorders>
              <w:top w:val="single" w:sz="4" w:space="0" w:color="000000"/>
              <w:left w:val="single" w:sz="4" w:space="0" w:color="000000"/>
              <w:bottom w:val="single" w:sz="4" w:space="0" w:color="000000"/>
              <w:right w:val="single" w:sz="4" w:space="0" w:color="000000"/>
            </w:tcBorders>
          </w:tcPr>
          <w:p w:rsidR="004D632E" w:rsidRDefault="00166A32" w:rsidP="00166A32">
            <w:pPr>
              <w:spacing w:line="276" w:lineRule="auto"/>
              <w:ind w:right="1398"/>
              <w:jc w:val="both"/>
              <w:rPr>
                <w:color w:val="000000"/>
                <w:u w:color="000000"/>
              </w:rPr>
            </w:pPr>
            <w:r>
              <w:rPr>
                <w:color w:val="000000"/>
                <w:u w:color="000000"/>
              </w:rPr>
              <w:t xml:space="preserve">   - </w:t>
            </w:r>
            <w:r w:rsidR="009C4EB3">
              <w:rPr>
                <w:color w:val="000000"/>
                <w:u w:color="000000"/>
              </w:rPr>
              <w:t xml:space="preserve">ознакомиться </w:t>
            </w:r>
            <w:proofErr w:type="gramStart"/>
            <w:r w:rsidR="009C4EB3">
              <w:rPr>
                <w:color w:val="000000"/>
                <w:u w:color="000000"/>
              </w:rPr>
              <w:t>с  биографией</w:t>
            </w:r>
            <w:proofErr w:type="gramEnd"/>
            <w:r>
              <w:rPr>
                <w:color w:val="000000"/>
                <w:u w:color="000000"/>
              </w:rPr>
              <w:t xml:space="preserve"> писателя</w:t>
            </w:r>
          </w:p>
          <w:p w:rsidR="009C4EB3" w:rsidRDefault="009C4EB3" w:rsidP="00166A32">
            <w:pPr>
              <w:spacing w:line="276" w:lineRule="auto"/>
              <w:ind w:right="1398"/>
              <w:jc w:val="both"/>
              <w:rPr>
                <w:color w:val="000000"/>
                <w:u w:color="000000"/>
              </w:rPr>
            </w:pPr>
            <w:r>
              <w:rPr>
                <w:color w:val="000000"/>
                <w:u w:color="000000"/>
              </w:rPr>
              <w:t xml:space="preserve"> Ознакомиться с материалом презентации в ЭО</w:t>
            </w:r>
            <w:bookmarkStart w:id="0" w:name="_GoBack"/>
            <w:bookmarkEnd w:id="0"/>
          </w:p>
          <w:p w:rsidR="009C4EB3" w:rsidRDefault="009C4EB3" w:rsidP="00166A32">
            <w:pPr>
              <w:spacing w:line="276" w:lineRule="auto"/>
              <w:ind w:right="1398"/>
              <w:jc w:val="both"/>
              <w:rPr>
                <w:color w:val="000000"/>
                <w:u w:color="000000"/>
              </w:rPr>
            </w:pPr>
            <w:r>
              <w:rPr>
                <w:color w:val="000000"/>
                <w:u w:color="000000"/>
              </w:rPr>
              <w:t>-ответить на вопросы</w:t>
            </w:r>
          </w:p>
          <w:p w:rsidR="009C4EB3" w:rsidRPr="004D632E" w:rsidRDefault="009C4EB3" w:rsidP="00166A32">
            <w:pPr>
              <w:spacing w:line="276" w:lineRule="auto"/>
              <w:ind w:right="1398"/>
              <w:jc w:val="both"/>
              <w:rPr>
                <w:b/>
                <w:color w:val="000000"/>
                <w:u w:val="single" w:color="000000"/>
              </w:rPr>
            </w:pPr>
            <w:r>
              <w:rPr>
                <w:color w:val="000000"/>
                <w:u w:color="000000"/>
              </w:rPr>
              <w:t>-</w:t>
            </w:r>
          </w:p>
        </w:tc>
      </w:tr>
    </w:tbl>
    <w:p w:rsidR="009C4EB3" w:rsidRDefault="009C4EB3" w:rsidP="009C4EB3">
      <w:pPr>
        <w:pStyle w:val="a7"/>
        <w:rPr>
          <w:rFonts w:ascii="Times New Roman" w:hAnsi="Times New Roman" w:cs="Times New Roman"/>
          <w:b/>
          <w:bCs/>
          <w:lang w:eastAsia="ru-RU"/>
        </w:rPr>
      </w:pPr>
    </w:p>
    <w:p w:rsidR="009C4EB3" w:rsidRDefault="009C4EB3" w:rsidP="009C4EB3">
      <w:pPr>
        <w:pStyle w:val="a7"/>
        <w:rPr>
          <w:rFonts w:ascii="Times New Roman" w:hAnsi="Times New Roman" w:cs="Times New Roman"/>
          <w:b/>
          <w:bCs/>
          <w:lang w:eastAsia="ru-RU"/>
        </w:rPr>
      </w:pPr>
    </w:p>
    <w:tbl>
      <w:tblPr>
        <w:tblStyle w:val="a6"/>
        <w:tblW w:w="10774" w:type="dxa"/>
        <w:tblInd w:w="-714" w:type="dxa"/>
        <w:tblLook w:val="04A0" w:firstRow="1" w:lastRow="0" w:firstColumn="1" w:lastColumn="0" w:noHBand="0" w:noVBand="1"/>
      </w:tblPr>
      <w:tblGrid>
        <w:gridCol w:w="4537"/>
        <w:gridCol w:w="6237"/>
      </w:tblGrid>
      <w:tr w:rsidR="009C4EB3" w:rsidTr="009C4EB3">
        <w:tc>
          <w:tcPr>
            <w:tcW w:w="4537" w:type="dxa"/>
          </w:tcPr>
          <w:p w:rsidR="009C4EB3" w:rsidRPr="009C4EB3" w:rsidRDefault="009C4EB3" w:rsidP="009C4EB3">
            <w:pPr>
              <w:spacing w:before="100" w:beforeAutospacing="1" w:after="100" w:afterAutospacing="1"/>
              <w:outlineLvl w:val="0"/>
              <w:rPr>
                <w:rFonts w:ascii="Times New Roman" w:eastAsia="Times New Roman" w:hAnsi="Times New Roman" w:cs="Times New Roman"/>
                <w:b/>
                <w:bCs/>
                <w:kern w:val="36"/>
                <w:sz w:val="48"/>
                <w:szCs w:val="48"/>
                <w:lang w:eastAsia="ru-RU"/>
              </w:rPr>
            </w:pPr>
            <w:r w:rsidRPr="009C4EB3">
              <w:rPr>
                <w:rFonts w:ascii="Times New Roman" w:eastAsia="Times New Roman" w:hAnsi="Times New Roman" w:cs="Times New Roman"/>
                <w:b/>
                <w:bCs/>
                <w:kern w:val="36"/>
                <w:sz w:val="48"/>
                <w:szCs w:val="48"/>
                <w:lang w:eastAsia="ru-RU"/>
              </w:rPr>
              <w:t>ГАРИФ АХУНОВ</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noProof/>
                <w:sz w:val="24"/>
                <w:szCs w:val="24"/>
                <w:lang w:eastAsia="ru-RU"/>
              </w:rPr>
              <w:drawing>
                <wp:anchor distT="0" distB="0" distL="0" distR="0" simplePos="0" relativeHeight="251661312" behindDoc="0" locked="0" layoutInCell="1" allowOverlap="0" wp14:anchorId="6A50317C" wp14:editId="21874BC6">
                  <wp:simplePos x="0" y="0"/>
                  <wp:positionH relativeFrom="column">
                    <wp:align>left</wp:align>
                  </wp:positionH>
                  <wp:positionV relativeFrom="line">
                    <wp:posOffset>0</wp:posOffset>
                  </wp:positionV>
                  <wp:extent cx="304800" cy="304800"/>
                  <wp:effectExtent l="0" t="0" r="0" b="0"/>
                  <wp:wrapSquare wrapText="bothSides"/>
                  <wp:docPr id="2" name="Рисунок 2" descr="http://www.kitap.net.ru/adip/achuno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itap.net.ru/adip/achunov.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4EB3">
              <w:rPr>
                <w:rFonts w:ascii="Times New Roman" w:eastAsia="Times New Roman" w:hAnsi="Times New Roman" w:cs="Times New Roman"/>
                <w:sz w:val="24"/>
                <w:szCs w:val="24"/>
                <w:lang w:eastAsia="ru-RU"/>
              </w:rPr>
              <w:t xml:space="preserve">Танылган әдип һәм җәмәгать эшлеклесе Гариф Ахунов (Гарифҗан Ахунҗан улы Ахунов) 1925 елның 18 сентябрендә Татарстан АССРның Арча районы Өчиле авылында крестьян гаиләсендә туган. Аның әтисе Ахунҗан абзый, авылның беренче коммунист-активистларыннан булып, күмәкләшү чорында ярлы крестьяннар арасында зур оештыру эшләре алып барган өчен 1931 елда кулаклар тарафыннан үтерелә. Әтисез калган дүрт баланы әниләре тәрбияләп үстерә. Күрше Казанбаш авылы мәктәбендә җиде класс белем алганнан соң, Гарифҗан 1940 елда Арча педагогия училищесына укырга керә, ләкин Бөек Ватан сугышы башлану сәбәпле укуын өзәргә мәҗбур булып, колхозда зшли, 1946 елда гына яңадан училищедагы укуын дәвам иттерә. 1947—1952 елларда ул В. И. Ульянов-Ленин исемендәге Казан дәүләт университетының татар теле һәмәдәбияты бүлегендә укый. Аның язучы буларак беренче иҗат тәҗрибәләре </w:t>
            </w:r>
            <w:r w:rsidRPr="009C4EB3">
              <w:rPr>
                <w:rFonts w:ascii="Times New Roman" w:eastAsia="Times New Roman" w:hAnsi="Times New Roman" w:cs="Times New Roman"/>
                <w:sz w:val="24"/>
                <w:szCs w:val="24"/>
                <w:lang w:eastAsia="ru-RU"/>
              </w:rPr>
              <w:lastRenderedPageBreak/>
              <w:t>дә шушы студентлык елларына туры килә. 1951 елда «Үсү юлы» альманахында яшь авторның «Галләм сорау бирә» исемле тәүге хикәясе басылып чыга. Ул шулай ук газета-журналларда очерклары, рецензия һәм әдәби тәнкыйть мәкаләләре белән актив катнаша.</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Университетны тәмамлап чыкканнан соң Г. Ахунов биш ел буе «Совет әдәбияты» (хәзерге «Казан утлары») журналы редакциясендә әдәби хезмәткәр, проза бүлеге мөдире һәм җаваплы секретарь вазифаларын башкара. Журналда эшләү яшь каләмнең иҗади сәләтен ачып җибәрудә һәм әдәби осталыкка өйрәнүдә үзенә күрә бер мәктәп ролен үти. Бу елларда ул күп кенә хикәяләр, очерклар, күләмле беренче әсәре булган «Яшьлек яме» (1955) исемле повестен иҗат итә, И. Гази, Г. Әпсәләмов, Г. Хуҗи, Ә. Давыдов, Г. Бәширов, М. Әмир, Ш. Маннур, С. Баттал кебек танылган язучылар турында әдәби тәнкыйть мәкаләләрен бастыра.</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 xml:space="preserve">1956 елның көзендә Г. Ахунов республиканың нефть үзәге Әлмәт шәһәренә бер еллык иҗади командировкага бара. 1957 елны бетенләй шунда күченеп, ун елдан артык нефтьчеләр арасында яши, аларның фидакяр хезмәт казанышларын һәм көндәлек тормыш-көнкүрешен тирәнтен өйрәнә. Шул җанлы тормыш материалы нигезендә ул башта бик күп санлы очерклар, публицистик мәкаләләр, хикәяләр, кечкенә повестьлар яза («Юллар чатында», «Хыялый Хәйруш егетләре» жыентыклары; «Артышлы тау буенда», «Канатлар кая илтә?» повестьлары, аннары зур күләмле әдәби әсәрләреннән «Хәзинә» (1963) һәм «Хуҗалар» (1968) исемле романнарын иҗат итә. Татарстан төбәгендә нефть хәзинәсе табылудан татар халкының яшәешенә, көнкүрешенә килгән үзгәрешләрне, шул яңача шартларда төрле буын һәм төрле профессия кешеләре арасында күзәтелгән социаль һәм әхлакый мөнәсәбәтләрне реалистик буяуларда сәнгатьчә гәүдәләндергән бу дилогия әдәби җәмәгатьчелектә алтмышынчы еллар татар прозасына яңалык китергән, аны яңа тормыш материалы һәм яңа геройлар белән баеткан әсәр итеп бәяләнә. Тиздән ул рус </w:t>
            </w:r>
            <w:r w:rsidRPr="009C4EB3">
              <w:rPr>
                <w:rFonts w:ascii="Times New Roman" w:eastAsia="Times New Roman" w:hAnsi="Times New Roman" w:cs="Times New Roman"/>
                <w:sz w:val="24"/>
                <w:szCs w:val="24"/>
                <w:lang w:eastAsia="ru-RU"/>
              </w:rPr>
              <w:lastRenderedPageBreak/>
              <w:t>теленә дә тәрҗемә ителә һәм Казан, Мәскәү нәшриятларында кат-кат басылып, Татарстан нефтьчеләрен бөтенсоюз аренасына алып чыга. Дилогиянең аеруча беренче кисәге — «Хәзинә» романы популярлык казана. 1977 елда бу роман буенча Свердловск киностудиясендә шул исемдәге нәфис фильм эшләнә, ә соңрак, 1982 елда, «Кошның да үз оясы була» дип исемләнгән инсценировка рәвешендә Татар дәүләт драма һәм комедия театры сәхнәсендә куела.</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Г. Ахуновның Әлмәт чоры әдәби иҗат өлкәсендәге уңышлары белән генә түгел, иҗтимагый активлыгы белән дә игътибарга лаек. 1963 елның мартында Татарстан Язучылар союзының Әлмәт бүлеге рәсмиләштерелгәч, ул, оешманың беренче җитәкчесе буларак (1963—1965 һәм 1967—1968 елларда Г. Ахунов Әлмәт бүлегенең җаваплы секретаре булып эшли), нефть төбәгендә яшәүче язучыларны иҗади коллективка туплау, яңа яшь әдәби көчләрне эзләп табу һәм тәрбияләп үстерү юнәлешендә мөһим эшләр башкара, шул чорда ике тапкыр халык депутатларының Әлмәт шәһәр советына депутат итеп сайлана.</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Татарстан әдипләренең җиденче съездыннан соң республика язучылар оешмасының җаваплы секретаре итеп сайлануы сәбәпле, Г. Ахунов 1968 елда яңадан Казанга кайта. 1971—1974 елларда ул «Казан утлары» журналының баш редакторы булыпәшли. 1974 елның май аенда узган сигезенче съездда исә аны Татарстан Язучылар союзы идарәсенең председателе итеп сайлыйлар. Идарә председателе булып ул тугызынчы съездда да (1979) сайлана һәм бу хезмәтен 1984 елның маена кадәр дәвам иттерә.</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Г. Ахунов — 1969 елдан КПСС члены.</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 xml:space="preserve">Административ һәм җәмәгать эшләре белән даими мәшгуль булуына карамастан, Г. Ахунов үзенең иҗат активлыгын киметми. Җитмешенче еллар дәвамында аның </w:t>
            </w:r>
            <w:proofErr w:type="gramStart"/>
            <w:r w:rsidRPr="009C4EB3">
              <w:rPr>
                <w:rFonts w:ascii="Times New Roman" w:eastAsia="Times New Roman" w:hAnsi="Times New Roman" w:cs="Times New Roman"/>
                <w:sz w:val="24"/>
                <w:szCs w:val="24"/>
                <w:lang w:eastAsia="ru-RU"/>
              </w:rPr>
              <w:t>бер-бер</w:t>
            </w:r>
            <w:proofErr w:type="gramEnd"/>
            <w:r w:rsidRPr="009C4EB3">
              <w:rPr>
                <w:rFonts w:ascii="Times New Roman" w:eastAsia="Times New Roman" w:hAnsi="Times New Roman" w:cs="Times New Roman"/>
                <w:sz w:val="24"/>
                <w:szCs w:val="24"/>
                <w:lang w:eastAsia="ru-RU"/>
              </w:rPr>
              <w:t xml:space="preserve"> артлы «И кадерле туган як» (1968—1970) исемле публицистик китабы (М. Зарипов белән бергә язылган), «Чикләвек төше» (1974), «Ардуан батыр» (1975), «Олы язга </w:t>
            </w:r>
            <w:r w:rsidRPr="009C4EB3">
              <w:rPr>
                <w:rFonts w:ascii="Times New Roman" w:eastAsia="Times New Roman" w:hAnsi="Times New Roman" w:cs="Times New Roman"/>
                <w:sz w:val="24"/>
                <w:szCs w:val="24"/>
                <w:lang w:eastAsia="ru-RU"/>
              </w:rPr>
              <w:lastRenderedPageBreak/>
              <w:t>сәяхәт» (1974), «Без бит Арча яклары» (1978), «Йолдызлар калка» (1979) кебек повестьлары иҗат ителә. Алтмышынчы еллар авыл тормышы материалына нигезләп язылган һәм җитәкче урындаәшләүче совет кешесенең рухи ныклыгын, кыю, принципиаль характерын сәнгатьчә калку, ышандырырлык итеп сүрәтләгән «Чикләвек төше» повесте һәм элегрәк язылган «Хәзинә» романы өчен Г. Ахунов 1973 елда Татарстан АССРның Г. Тукай исемендәге Дәүләт премиясена лаек була.</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1978 елда әдипнең тарихи-революцион темага багышланган «Идел кызы» исемле яңа романы басылып чыга. Зур эпик әсәрнең — трилогиянең беренче китабы булган бу романда автор, катлаулы тормыш юлы үткән төп образларының язмышлары аша, 1900—1930 елларәчендә Урта Иделдә барган зур тарихи вакыйгаларның һәм иҗтимагый-социаль процессларның җанлы картинасын күз алдына китереп бастыра.</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Г. Ахунов драма әсәрләре авторы буларак та билгеле. Төрле елларда Татар дәүләт академия, Әлмәт, Минзәлә татар дәүләт драма һәм комедия театрлары сәхнәләрендә аның «Чулпы жыры», «Утлар яна учакта», «Тынгысыз йөрәк» (Ф. Мостафин белән бергә язылган), «Чикләвек төше» (инсценировка), «Ардуан батыр», «Икәүдән-икәү генә» (соавторы — Р. Ахунов) исемле пьесалары куела. Ул үзе Ш. Камалның «Акчарлаклар» повестен сәхнәләштерде.</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 xml:space="preserve">Г. Ахунов — тәрҗемә остасы. Ул татар теленә В. Закруткинның «Плавучая станица» («Йөзмә станица», 1953) романын, А. Макаренконың «Педагогическая </w:t>
            </w:r>
            <w:proofErr w:type="gramStart"/>
            <w:r w:rsidRPr="009C4EB3">
              <w:rPr>
                <w:rFonts w:ascii="Times New Roman" w:eastAsia="Times New Roman" w:hAnsi="Times New Roman" w:cs="Times New Roman"/>
                <w:sz w:val="24"/>
                <w:szCs w:val="24"/>
                <w:lang w:eastAsia="ru-RU"/>
              </w:rPr>
              <w:t>поэма»сын</w:t>
            </w:r>
            <w:proofErr w:type="gramEnd"/>
            <w:r w:rsidRPr="009C4EB3">
              <w:rPr>
                <w:rFonts w:ascii="Times New Roman" w:eastAsia="Times New Roman" w:hAnsi="Times New Roman" w:cs="Times New Roman"/>
                <w:sz w:val="24"/>
                <w:szCs w:val="24"/>
                <w:lang w:eastAsia="ru-RU"/>
              </w:rPr>
              <w:t xml:space="preserve"> («Педагогик поэма», 1957), Рабиндранат Тагорның «Хикәяләр»ен (1960), М. Шолоховның мәшһүр «Тихий Дон» («Тын Дон») эпопэясенең икенче, дүртенче китапларын (1964, 1965), Н. Шундикның «Быстроногий Олень» («Боланнар илендә», 1977) романын, Татар дәүләт академия театры сәхнәсе өчен Н. Погодин һәм А. Островский пьесаларын тәрҗемә итте.</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lastRenderedPageBreak/>
              <w:t>Г. Ахуновның иҗтимагый-политик эшчәнлеге күпкырлы. Ул 1973 елны Татарстан Язучылар союзының партия оешмасын җитәкли, 1975 елдан бирле партиянең Татарстан өлкә комитеты члены, КПССның XXV һәм XXVI съездларында (1976, 1981) делегат булып катнаша. Татарстан хезмәт ияләре аны тугызынчы (1974—1979) һәм унынчы (1979—1984) чакырылыш СССР Верховный Советына депутат итеп сайлыйлар. Ул күп еллар буе РСФСР Язучылар союзы идарәсе члены, ә 1974 елдан РСФСР Язучылар союзы идарәсенең секретаре, 1981 елдан СССР Язучылар союзы идарәсенең секретаре вазифаларын башкара. Современник» нәшриятының редсовет члены, «Волга» журналының, «Литературная Россия» атналык газетасының редколлегия члены, Африка-Азия илләре язучылары белән багланыш буенча Совет комитеты члены буларак та ул зур җәмәгать эше алып бара. Совет әдәбиятын үстерүдәге хезмәтләре өчен Г. Ахунов 1975 елда Хезмәт Кызыл Байрагы, 1984 елны Халыклар Дуслыгы орденнары белән бүләкләнә, 1972 елда исә РСФСРның атказанган культура работнигы дигән мактаулы исемгә лаек була. Әлмәт нефтьчеләре аңа 1975 елда Почетлы нефтьче исемен бирәләр.</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1956—1984 еллар эчендә Г. Ахуновәсәрләре аерым китаплар булып татар һәм рус телләрендә утыздан артык мәртәбә басылды, повесть һәм хикәяләре илебез халыкларының унбиш теленә тәрҗемә ителде. 1981—1984 елларда татар телендә әдипнең дүрт томлык әсәрләр жыелмасы басылып чыкты.</w:t>
            </w:r>
          </w:p>
          <w:p w:rsidR="009C4EB3" w:rsidRPr="009C4EB3" w:rsidRDefault="009C4EB3" w:rsidP="009C4EB3">
            <w:pPr>
              <w:spacing w:before="100" w:beforeAutospacing="1" w:after="100" w:afterAutospacing="1"/>
              <w:rPr>
                <w:rFonts w:ascii="Times New Roman" w:eastAsia="Times New Roman" w:hAnsi="Times New Roman" w:cs="Times New Roman"/>
                <w:sz w:val="24"/>
                <w:szCs w:val="24"/>
                <w:lang w:eastAsia="ru-RU"/>
              </w:rPr>
            </w:pPr>
            <w:r w:rsidRPr="009C4EB3">
              <w:rPr>
                <w:rFonts w:ascii="Times New Roman" w:eastAsia="Times New Roman" w:hAnsi="Times New Roman" w:cs="Times New Roman"/>
                <w:sz w:val="24"/>
                <w:szCs w:val="24"/>
                <w:lang w:eastAsia="ru-RU"/>
              </w:rPr>
              <w:t>Г. Ахунов—1957 елдан СССР Язучылар союзы члены.</w:t>
            </w:r>
          </w:p>
          <w:p w:rsidR="009C4EB3" w:rsidRDefault="009C4EB3" w:rsidP="009C4EB3">
            <w:pPr>
              <w:pStyle w:val="a7"/>
              <w:rPr>
                <w:rFonts w:ascii="Times New Roman" w:hAnsi="Times New Roman" w:cs="Times New Roman"/>
                <w:b/>
                <w:bCs/>
                <w:lang w:eastAsia="ru-RU"/>
              </w:rPr>
            </w:pPr>
            <w:r>
              <w:rPr>
                <w:rFonts w:ascii="Times New Roman" w:hAnsi="Times New Roman" w:cs="Times New Roman"/>
                <w:b/>
                <w:bCs/>
                <w:lang w:eastAsia="ru-RU"/>
              </w:rPr>
              <w:t xml:space="preserve">  </w:t>
            </w:r>
          </w:p>
          <w:p w:rsidR="009C4EB3" w:rsidRDefault="009C4EB3" w:rsidP="009C4EB3">
            <w:pPr>
              <w:pStyle w:val="a7"/>
              <w:rPr>
                <w:rFonts w:ascii="Times New Roman" w:hAnsi="Times New Roman" w:cs="Times New Roman"/>
                <w:b/>
                <w:bCs/>
                <w:lang w:eastAsia="ru-RU"/>
              </w:rPr>
            </w:pPr>
          </w:p>
        </w:tc>
        <w:tc>
          <w:tcPr>
            <w:tcW w:w="6237" w:type="dxa"/>
          </w:tcPr>
          <w:p w:rsidR="009C4EB3" w:rsidRDefault="009C4EB3" w:rsidP="009C4EB3">
            <w:pPr>
              <w:pStyle w:val="a3"/>
            </w:pPr>
            <w:r>
              <w:lastRenderedPageBreak/>
              <w:t>Он родился в 1925 году в деревне Училе Арского района в крестьянской семье. Рано лишился отца. Пламя ожесточенной классовой борьбы, которая развернулась в первые годы коллективизации, коснулось и семьи Ахуновых: первого председателя колхоза, организованного в деревне Училе, коммуниста Ахунзяна (отца Гарифа) варварски убивают кулаки. Этот трагический факт на всю жизнь запечатлелся в душе будущего писателя. Он трансформировался и получил отражение во многих произведениях Г. Ахунова. До 1940 года Гариф учится в сельской школе. Затем работает в колхозе. Поступает в Арское педагогическое училище, где испытывает первые увлечения литературой. Жизнь тех лет, стремления, мечты воссозданы им позднее в автобиографических рассказах, вошедших в книги «Мы родом из Арска» (1979), «Когда зажигаются звезды» (1980).</w:t>
            </w:r>
          </w:p>
          <w:p w:rsidR="009C4EB3" w:rsidRDefault="009C4EB3" w:rsidP="009C4EB3">
            <w:pPr>
              <w:pStyle w:val="a3"/>
            </w:pPr>
            <w:r>
              <w:t>Любовь к литературе полностью завладела юношей. В 1947 году он становится студентом историко-филологического факультета Казанского государственного университета и в 1952 году успешно его заканчивает. В пору студенчества он пробует свои силы в литературном творчестве, пишет стихи, рассказы, статьи.</w:t>
            </w:r>
          </w:p>
          <w:p w:rsidR="009C4EB3" w:rsidRDefault="009C4EB3" w:rsidP="009C4EB3">
            <w:pPr>
              <w:pStyle w:val="a3"/>
            </w:pPr>
            <w:r>
              <w:t xml:space="preserve">Его первая повесть «Краса юности» (1955) посвящена жизни студенчества. Это — первое серьезное испытание, первый опыт, и уже он показал силу таланта молодого </w:t>
            </w:r>
            <w:r>
              <w:lastRenderedPageBreak/>
              <w:t>автора, наблюдательность, умение воссоздавать жизненные характеры в жизненных ситуациях. Это было первое произведение писателя, оно строилось в основном на биографическом материале, его герои — друзья юности автора. В этой повести писатель нарисовал яркие, запоминающиеся картины студенческой жизни. Уже первое произведение Г. Ахунова показало, что в литературу пришел талантливый писатель. Повесть сразу обратила на себя внимание критики. Вдохновленный первым успехом, Г. Ахунов целиком уходит в литературное творчество и журналистскую работу. Много сил отдает работе в журнале «Совет эдебияты» (теперь «Огни Казани»). Один за другим выходят в свет его очерки, рассказы, критические статьи. Но писателем владеет мысль о создании широкого эпического полотна, в котором он мог бы раскрыть великие дела эпохи, показать ее людей. Для этого ему нужен жизненный опыт, нужно самому быть в гуще событий, увидеть изнутри и понять их общественно-политические и духовные движущие силы. И Гариф Ахунов приходит к верному решению — в 1956 году он едет в центр татарской нефти Альметьевск. Годы, проведенные им в Альметьевске среди нефтяников (1956—1968), оказались важнейшей вехой в жизни писателя, это были годы его творческого созревания. В Альметьевске организуется отделение Союза писателей Татарии, его ответственным секретарем становится Г. Ахунов. Сплотить молодые литературные силы, направить внимание писателей на героический труд нефтяников — Ахунов целиком посвятил себя этой задаче. Сейчас в Альметьевском отделении работает большой коллектив талантливых писателей, и в этом, безусловно, есть немалая доля труда Г. Ахунова.</w:t>
            </w:r>
          </w:p>
          <w:p w:rsidR="009C4EB3" w:rsidRDefault="009C4EB3" w:rsidP="009C4EB3">
            <w:pPr>
              <w:pStyle w:val="a3"/>
            </w:pPr>
            <w:r>
              <w:t>Писатель ищущий, с острым политическим пером, Г. Ахунов очень активен и в общественной жизни. С 1969 года он — член КПСС. Был делегатом XXV и XXVI съездов партии, II, III, IV съездов писателей РСФСР, V, VI и VII съездов писателей СССР. Начиная с 1974 года и по сей день он работает председателем правления Союза писателей Татарии. Депутат Верховного Совета СССР девятого и десятого созывов, член пленума обкома партии, один из секретарей правления Союза писателей РСФСР и СССР. Член редколлегий газеты «Литературная Россия» и журнала «Волга». Часто выступает с проблемными статьями о современной татарской литературе. За активную работу в области развития советской литературы Г. Ахунов удостоен почетного звания «Заслуженный работник культуры РСФСР». Альметьевские нефтяники присвоили ему высокое звание почетного нефтяника Альметьевска. В 1973 году за роман «Клад» и повесть «Ядро ореха» он награжден Государственной премией ТАССР имени Г. Тукая.</w:t>
            </w:r>
          </w:p>
          <w:p w:rsidR="009C4EB3" w:rsidRDefault="009C4EB3" w:rsidP="009C4EB3">
            <w:pPr>
              <w:pStyle w:val="a3"/>
            </w:pPr>
            <w:r>
              <w:t xml:space="preserve">Становление Г. Ахунова как писателя, формирование его как художника, его поистине творческий взлет связан с Альметьевском, когда он жил среди нефтяников. Здесь он, деревенский парень, открыл для себя новый мир, </w:t>
            </w:r>
            <w:r>
              <w:lastRenderedPageBreak/>
              <w:t>увидел героические дела добытчиков черного золота — нефти. Об этом сам Гариф Ахунов сказал в статье «Альметьевск — колыбель моей жизни»: «Альметьевск — город, окрыливший мечты моей юности. Альметьевск — самая главная опора в моей писательской работе, самая большая радость, город, ставший колыбелью моей жизни... Я окунулся в среду нефтяников. За двенадцать лет жизни в Альметьевске я написал и опубликовал десять книг. Годы самого высокого напряжения, самых пламенных чувств приходятся на этот период — на альметьевский. Вот потому я и называю с чувством безграничной гордости Альметьевск колыбелью жизни и хочу, чтобы он становился все прекрасней, жил, глядя вперед, в светлое завтра».</w:t>
            </w:r>
          </w:p>
          <w:p w:rsidR="009C4EB3" w:rsidRDefault="009C4EB3" w:rsidP="009C4EB3">
            <w:pPr>
              <w:pStyle w:val="a3"/>
            </w:pPr>
            <w:r>
              <w:t>И конечно же, первый и главный итог того «высокого напряжения», о котором говорит писатель, — это роман «Клад». Разумеется, прежде чем создать «Клад», роман в нашей литературе новаторский, там же, в Альметьевске, писатель переживает период поисков, создает рассказы, очерки. Выходят в свет повесть для детей «За горой Артыш», пьеса «Огонь горит в очаге» и другие произведения. Деревня Калимат из «Клада» и его герои впервые появляются именно в них. В них писатель поднимал и важные, актуальные проблемы. Однако самой большой удачей писателя, безусловно, стал его роман «Клад». И дело не только в умении писателя поднять и раскрыть серьезную тему, но прежде всего в том, что он сумел раскрыть в эпическом произведении исторические перемены в жизни народа, воздействие духа нового времени на внутренний образ жизни татарской деревни, на крестьянскую психологию, показать процессы обновления.</w:t>
            </w:r>
          </w:p>
          <w:p w:rsidR="009C4EB3" w:rsidRDefault="009C4EB3" w:rsidP="009C4EB3">
            <w:pPr>
              <w:pStyle w:val="a3"/>
            </w:pPr>
            <w:r>
              <w:t>Главные герои романа «Клад» — простые люди: одни еще не так давно трудились на колхозных полях, другие — представители рабочего класса, прошедшие большой жизненный путь. Всех их объединяет одно желание и один святой долг: дать стране нефть и тем самым усилить ее мощь, украсить жизнь людей новой радостью, счастьем. В романе «Клад» убедительно показан рост социального сознания народа, пафос творческого созидательного труда, его пронизывают идеи социалистического гуманизма, коллективизма и интернационализма.</w:t>
            </w:r>
          </w:p>
          <w:p w:rsidR="009C4EB3" w:rsidRDefault="009C4EB3" w:rsidP="009C4EB3">
            <w:pPr>
              <w:pStyle w:val="a3"/>
            </w:pPr>
            <w:r>
              <w:t>Изображая труд нефтяников, их жизнь, Г. Ахунов не увлекается показом производственных процессов, рассказом о разной технике и орудиях труда, его прежде всего интересует судьба Человека, процесс социально-психологических изменений, происходящий в его родном народе.</w:t>
            </w:r>
          </w:p>
          <w:p w:rsidR="009C4EB3" w:rsidRDefault="009C4EB3" w:rsidP="009C4EB3">
            <w:pPr>
              <w:pStyle w:val="a3"/>
            </w:pPr>
            <w:r>
              <w:t xml:space="preserve">Соответственно этому трактуется главная идея романа, словно бы закодированная в его названии. Что такое «Клад»? На первый взгляд, конечно, речь идет о борьбе за нефть — «масло земли», об использовании этого </w:t>
            </w:r>
            <w:r>
              <w:lastRenderedPageBreak/>
              <w:t>богатства на благо народа, страны. Но такое объяснение было бы неполным и неточным. Главная идея романа выражена словами одного из его героев, старого мастера Лутфуллы-абзыя: «В газетах мы называем нефть «черным золотом». Золото. Значит, клад. Но разве только нефть наше богатство? А люди разве не клад? Ведь люди тоже клад... Если разобраться, не будь людей — и дело бы стояло. А клад так и остался бы кладом лежать в земле...»</w:t>
            </w:r>
          </w:p>
          <w:p w:rsidR="009C4EB3" w:rsidRDefault="009C4EB3" w:rsidP="009C4EB3">
            <w:pPr>
              <w:pStyle w:val="a3"/>
            </w:pPr>
            <w:r>
              <w:t>Да, самое главное — это люди. И задача литературы никогда не сводилась к тому, чтобы описывать машины, с помощью которых происходит в данном случае открытие нефтяных богатств, их разработка, она заключается, прежде всего, в художественном изображении человека и его мира. Г. Ахунов не увлекается, как бывает в некоторых наших произведениях, техницизмами, живописанием картин производства, он рисует живые характеры, и на каждой странице его романа чувствуется волнение автора, его тревога за судьбы героев.</w:t>
            </w:r>
          </w:p>
          <w:p w:rsidR="009C4EB3" w:rsidRDefault="009C4EB3" w:rsidP="009C4EB3">
            <w:pPr>
              <w:pStyle w:val="a3"/>
            </w:pPr>
            <w:r>
              <w:t>Особенно четко прочерчены в романе судьбы двух семей — Шавали и Лутфуллы. Сюжетные линии и главный конфликт развиваются в основном вокруг этих семей. Изображая два резко противоположных характера, писатель широко пользуется приемом контраста: упрямый, грубый, косный Шавали и человек передовых взглядов, добрый, отзывчивый Лутфулла; смело выступившая против старого уклада, трудолюбивая, смелая, прямая в любви Файруза — и мягкосердечная, тихая, не способная бороться за свои права, за любовь, оторвавшаяся от общественных дел Мунэвера; Арслан и Карим — с диаметрально противоположными взглядами на жизнь и на труд.</w:t>
            </w:r>
          </w:p>
          <w:p w:rsidR="009C4EB3" w:rsidRDefault="009C4EB3" w:rsidP="009C4EB3">
            <w:pPr>
              <w:pStyle w:val="a3"/>
            </w:pPr>
            <w:r>
              <w:t>Герои «Клада» проходят тяжелые жизненные испытания. И во второй части «Клада», в романе «Хозяева» мы встречаемся с ними уже в ином качестве, теперь они и духовно поднялись на новую ступень — они уже хозяева своей жизни, своей судьбы.</w:t>
            </w:r>
          </w:p>
          <w:p w:rsidR="009C4EB3" w:rsidRDefault="009C4EB3" w:rsidP="009C4EB3">
            <w:pPr>
              <w:pStyle w:val="a3"/>
            </w:pPr>
            <w:r>
              <w:t>Главный герой второй части романа — начальник нефтедобывающего управления Арслан Губайдуллин. В прошлом деревенский парень, ставший теперь настоящим нефтяником, выросший до уровня руководителя. Автор достоверно изображает то, как закалялся его характер, как рождалась принципиальность в борьбе за новое и справедливое. Арслан — руководитель нового типа, требовательный к себе и к товарищам, прямой, отзывчивый, твердо верящий в прекрасное будущее, способный бороться за него до победы.</w:t>
            </w:r>
          </w:p>
          <w:p w:rsidR="009C4EB3" w:rsidRDefault="009C4EB3" w:rsidP="009C4EB3">
            <w:pPr>
              <w:pStyle w:val="a3"/>
            </w:pPr>
            <w:r>
              <w:t xml:space="preserve">В романе четко проводится мысль о неразрывной связи поколений — она явственно прослеживается на образе Лутфуллы Диярова. «Кто же они — хозяева?» — думает Арслан на торжественном вечере по поводу присвоения старому нефтянику Лутфулле Диярову звания Героя Социалистического Труда. Арслан от души поздравляет </w:t>
            </w:r>
            <w:r>
              <w:lastRenderedPageBreak/>
              <w:t>своего учителя. «Какие только хозяева не появлялись в стране... — говорит он. — Но настоящим хозяином страны на веки вечные был и останется народ. Такие, как Лутфулла Дияров, не жалеющие себя, не требующие для себя многого, самоотверженные люди, работающие от души, — вот кто они, хозяева...»</w:t>
            </w:r>
          </w:p>
          <w:p w:rsidR="009C4EB3" w:rsidRDefault="009C4EB3" w:rsidP="009C4EB3">
            <w:pPr>
              <w:pStyle w:val="a3"/>
            </w:pPr>
            <w:r>
              <w:t>В татарской прозе не так много значительных произведений, посвященных современному рабочему классу. Здесь можно вспомнить романы И. Гази «Обыкновенные люди», А. Абсалямова «Огонь неугасимый», Э. Касимова «Чулман — река внуков», А. Баянова «Огонь и вода», Ш. Бикчурина «Твердая порода» и несколько повестей. В этой области писателям, кажется, пока еще не хватает и смелости, и опыта. И поэтому еще более возрастает значение «Клада» Г. Ахунова, романа не просто производственного, но прежде всего психологического, в котором во главу угла ставятся проблемы нравственные.</w:t>
            </w:r>
          </w:p>
          <w:p w:rsidR="009C4EB3" w:rsidRDefault="009C4EB3" w:rsidP="009C4EB3">
            <w:pPr>
              <w:pStyle w:val="a3"/>
            </w:pPr>
            <w:r>
              <w:t>Нравственно-этические проблемы стоят и в центре повести «Ядро ореха». Это прежде всего проблема личной ответственности. В повести фактически два действующих-лица: совсем неопытная девушка Рокия, выросшая в семье, где процветала психология мелкого мещанства, и добрый, честный, прошедший нелегкую школу жизни юноша — лейтенант милиции Халик Саматов.</w:t>
            </w:r>
          </w:p>
          <w:p w:rsidR="009C4EB3" w:rsidRDefault="009C4EB3" w:rsidP="009C4EB3">
            <w:pPr>
              <w:pStyle w:val="a3"/>
            </w:pPr>
            <w:r>
              <w:t>Перед нами встает история любви с ее сомнениями, колебаниями. Уже выйдя замуж за Халика, Рокия первое время смотрит на него недоверчиво, она мучается, все еще не в силах расстаться со старыми родительскими представлениями. Но жизнь берет свое — Рокия наконец понимает правоту мужа и встает вместе с ним на борьбу против бюрократизма, равнодушия, карьеризма, бесчеловечности, которые, к сожалению, еще бытуют в нашей жизни. Против обывательства и мещанства.</w:t>
            </w:r>
          </w:p>
          <w:p w:rsidR="009C4EB3" w:rsidRDefault="009C4EB3" w:rsidP="009C4EB3">
            <w:pPr>
              <w:pStyle w:val="a3"/>
            </w:pPr>
            <w:r>
              <w:t>Критика часто классифицирует литературу по тематике: писатель современной темы, писатель исторической темы, производственный роман, исторический роман. Однако, как показывает жизнь, такая классификация достаточно условна. Но какого писателя не волнует история его страны, его народа? Вот и Г. Ахунов, ярко выраженный представитель современной темы в литературе, обращается к истории. Именно в ней ищет он истоки героизма своего народа, с такой яркостью и убедительностью воспетого им в романе «Клад». И вполне закономерно, что после «Клада» появляется повесть «Ардуан-батыр», замечательный памятник героям первых пятилеток.</w:t>
            </w:r>
          </w:p>
          <w:p w:rsidR="009C4EB3" w:rsidRDefault="009C4EB3" w:rsidP="009C4EB3">
            <w:pPr>
              <w:pStyle w:val="a3"/>
            </w:pPr>
            <w:r>
              <w:t xml:space="preserve">«Ардуан-батыр» — историко-документальная повесть. Она обращена к истории возникновения в 30-е годы Березниковского химкомбината. Автор повествует об удивительных делах строителей нового мира, об их </w:t>
            </w:r>
            <w:r>
              <w:lastRenderedPageBreak/>
              <w:t>героизме, вере в высокие идеалы, о том, как закалялся и рос новый человек, преодолевая трудности. Есть в повести и документы, и воспоминания. Помогает понять основную идею произведения очерк К. Паустовского об Ардуанове. В Березниках герою труда Мирсаиду Ардуанову воздвигнут памятник. За что? Вот на это дает ответ повесть. Современник Мирсаида, старый рабочий Коновалов говорит писателю: «Ардуан-батыр был творцом, как те же Маяковский, Чайковский или ваш национальный герой Джалиль. Только он творил не поэму, не симфонию, а новую эпоху, новый мир, мир социализма. Вот за что поставили ему памятник!» Сказано очень точно. Памятник герою труда. Памятник созидателю новой жизни.</w:t>
            </w:r>
          </w:p>
          <w:p w:rsidR="009C4EB3" w:rsidRDefault="009C4EB3" w:rsidP="009C4EB3">
            <w:pPr>
              <w:pStyle w:val="a3"/>
            </w:pPr>
            <w:r>
              <w:t>Героизм — явление историческое. Его национальные и общественные корни уходят глубоко. Увидеть эти «корни», найти истоки героизма советских людей — таково постоянное стремление Гарифа Ахунова. Движимый этим стремлением, он принимается за историко-революционный роман «Дочь Волги». Первая книга этого романа, задуманного как многоплановая эпопея, очень быстро пришла к читателям и уже заняла видное место в современной прозе, еще раз продемонстрировав рост таланта писателя.</w:t>
            </w:r>
          </w:p>
          <w:p w:rsidR="009C4EB3" w:rsidRDefault="009C4EB3" w:rsidP="009C4EB3">
            <w:pPr>
              <w:pStyle w:val="a3"/>
            </w:pPr>
            <w:r>
              <w:t>Исторические события, изображенные в романе «Дочь Волги», охватывают период бурных незабываемых лет. Страдания трудового люда в 1906—1917 годах под царским гнетом, растущее недовольство, первые искры борьбы, Великий Октябрь, гражданская война и затем сложный период строительства нового мира, волны перемен в духовной жизни общества. События гражданской войны на Каме и Волге и прежде отражались в произведениях татарских писателей — Г. Ибрагимова, К. Наджми, И. Гази. Г. Ахунов не повторяет своих предшественников, он по-новому подходит к событиям гражданской войны. Есть в романе и образы исторических личностей — бойцы знаменитой дивизии Азина, воевавшей против белых, революционер Мулланур Вахитов, связанный с борцами из Агрыза, Салауша, Елабуги.</w:t>
            </w:r>
          </w:p>
          <w:p w:rsidR="009C4EB3" w:rsidRDefault="009C4EB3" w:rsidP="009C4EB3">
            <w:pPr>
              <w:pStyle w:val="a3"/>
            </w:pPr>
            <w:r>
              <w:t>Однако в первой части романа «Дочь Волги» автор не ставит перед собой задачу изображения исторических личностей в широком плане. Мулланур Вахитов, Шаймордан Ибрагимов и другие появляются лишь эпизодически. Вероятно, эти образы полнее будут раскрыты в последующих частях романа-эпопеи.</w:t>
            </w:r>
          </w:p>
          <w:p w:rsidR="009C4EB3" w:rsidRDefault="009C4EB3" w:rsidP="009C4EB3">
            <w:pPr>
              <w:pStyle w:val="a3"/>
            </w:pPr>
            <w:r>
              <w:t>Новый роман Г. Ахунова «Дочь Волги» — еще одно доказательство развития жанра эпического романа, он уверенно вписывает в опыт советского историко-революционного романа новую страницу, отличающуюся ярким национальным своеобразием.</w:t>
            </w:r>
          </w:p>
          <w:p w:rsidR="009C4EB3" w:rsidRDefault="009C4EB3" w:rsidP="009C4EB3">
            <w:pPr>
              <w:pStyle w:val="a3"/>
            </w:pPr>
            <w:r>
              <w:lastRenderedPageBreak/>
              <w:t>Гариф Ахунов находится в самой гуще жизни и внимательно следит за переменами, происходящими в ней. И говорит о них по-своему: его творчество глубоко самобытно. Безусловно, проза Гарифа Ахунова родилась не на пустом месте. У него есть свои учителя, коллеги по перу. В его крупных произведениях последних лет ощутимо живое влияние традиций великой многонациональной советской литературы, и это естественный и положительный факт. В своих записях Г. Ахунов говорит о влиянии на него творчества Г. Баширова. И о воздействии на его творчество Г. Ибрагимова, К. Наджми, об учебе у них языку, стилю и композиции. Писатель неоднократно признавался, что в изображении сложных и противоречивых сторон жизни, ее суровой правды он опирается на творчество Михаила Шолохова, которого много переводил. И это естественно. Ведь продолжать литературные традиции — это значит не повторять их, а раскрывать в них новые страницы, новые грани. Творчество Г. Ахунова служит доказательством тому.</w:t>
            </w:r>
          </w:p>
          <w:p w:rsidR="009C4EB3" w:rsidRDefault="009C4EB3" w:rsidP="009C4EB3">
            <w:pPr>
              <w:pStyle w:val="a7"/>
              <w:rPr>
                <w:rFonts w:ascii="Times New Roman" w:hAnsi="Times New Roman" w:cs="Times New Roman"/>
                <w:b/>
                <w:bCs/>
                <w:lang w:eastAsia="ru-RU"/>
              </w:rPr>
            </w:pPr>
          </w:p>
        </w:tc>
      </w:tr>
    </w:tbl>
    <w:p w:rsidR="004148CB" w:rsidRPr="009C4EB3" w:rsidRDefault="004148CB" w:rsidP="009C4EB3">
      <w:pPr>
        <w:pStyle w:val="a7"/>
        <w:rPr>
          <w:rFonts w:ascii="Times New Roman" w:hAnsi="Times New Roman" w:cs="Times New Roman"/>
          <w:b/>
          <w:sz w:val="24"/>
          <w:szCs w:val="24"/>
        </w:rPr>
      </w:pPr>
    </w:p>
    <w:sectPr w:rsidR="004148CB" w:rsidRPr="009C4EB3" w:rsidSect="00166A32">
      <w:pgSz w:w="11906" w:h="16838"/>
      <w:pgMar w:top="568" w:right="850"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C544E9"/>
    <w:multiLevelType w:val="multilevel"/>
    <w:tmpl w:val="BA92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6F3"/>
    <w:rsid w:val="00166A32"/>
    <w:rsid w:val="002D4152"/>
    <w:rsid w:val="004148CB"/>
    <w:rsid w:val="004D632E"/>
    <w:rsid w:val="006A16F3"/>
    <w:rsid w:val="006A6C27"/>
    <w:rsid w:val="009C4EB3"/>
    <w:rsid w:val="00AD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521799-8DD0-4414-AF50-78DA5CCAA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16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A16F3"/>
    <w:rPr>
      <w:color w:val="0000FF"/>
      <w:u w:val="single"/>
    </w:rPr>
  </w:style>
  <w:style w:type="character" w:styleId="a5">
    <w:name w:val="Strong"/>
    <w:basedOn w:val="a0"/>
    <w:uiPriority w:val="22"/>
    <w:qFormat/>
    <w:rsid w:val="00AD6A73"/>
    <w:rPr>
      <w:b/>
      <w:bCs/>
    </w:rPr>
  </w:style>
  <w:style w:type="table" w:customStyle="1" w:styleId="TableGrid">
    <w:name w:val="TableGrid"/>
    <w:rsid w:val="004D632E"/>
    <w:pPr>
      <w:spacing w:after="0" w:line="240" w:lineRule="auto"/>
    </w:pPr>
    <w:rPr>
      <w:rFonts w:eastAsiaTheme="minorEastAsia"/>
      <w:lang w:eastAsia="ru-RU"/>
    </w:rPr>
    <w:tblPr>
      <w:tblCellMar>
        <w:top w:w="0" w:type="dxa"/>
        <w:left w:w="0" w:type="dxa"/>
        <w:bottom w:w="0" w:type="dxa"/>
        <w:right w:w="0" w:type="dxa"/>
      </w:tblCellMar>
    </w:tblPr>
  </w:style>
  <w:style w:type="table" w:styleId="a6">
    <w:name w:val="Table Grid"/>
    <w:basedOn w:val="a1"/>
    <w:uiPriority w:val="39"/>
    <w:rsid w:val="00166A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9C4E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054175">
      <w:bodyDiv w:val="1"/>
      <w:marLeft w:val="0"/>
      <w:marRight w:val="0"/>
      <w:marTop w:val="0"/>
      <w:marBottom w:val="0"/>
      <w:divBdr>
        <w:top w:val="none" w:sz="0" w:space="0" w:color="auto"/>
        <w:left w:val="none" w:sz="0" w:space="0" w:color="auto"/>
        <w:bottom w:val="none" w:sz="0" w:space="0" w:color="auto"/>
        <w:right w:val="none" w:sz="0" w:space="0" w:color="auto"/>
      </w:divBdr>
    </w:div>
    <w:div w:id="1162115357">
      <w:bodyDiv w:val="1"/>
      <w:marLeft w:val="0"/>
      <w:marRight w:val="0"/>
      <w:marTop w:val="0"/>
      <w:marBottom w:val="0"/>
      <w:divBdr>
        <w:top w:val="none" w:sz="0" w:space="0" w:color="auto"/>
        <w:left w:val="none" w:sz="0" w:space="0" w:color="auto"/>
        <w:bottom w:val="none" w:sz="0" w:space="0" w:color="auto"/>
        <w:right w:val="none" w:sz="0" w:space="0" w:color="auto"/>
      </w:divBdr>
    </w:div>
    <w:div w:id="1906259923">
      <w:bodyDiv w:val="1"/>
      <w:marLeft w:val="0"/>
      <w:marRight w:val="0"/>
      <w:marTop w:val="0"/>
      <w:marBottom w:val="0"/>
      <w:divBdr>
        <w:top w:val="none" w:sz="0" w:space="0" w:color="auto"/>
        <w:left w:val="none" w:sz="0" w:space="0" w:color="auto"/>
        <w:bottom w:val="none" w:sz="0" w:space="0" w:color="auto"/>
        <w:right w:val="none" w:sz="0" w:space="0" w:color="auto"/>
      </w:divBdr>
      <w:divsChild>
        <w:div w:id="1625650921">
          <w:marLeft w:val="0"/>
          <w:marRight w:val="0"/>
          <w:marTop w:val="0"/>
          <w:marBottom w:val="0"/>
          <w:divBdr>
            <w:top w:val="none" w:sz="0" w:space="0" w:color="auto"/>
            <w:left w:val="none" w:sz="0" w:space="0" w:color="auto"/>
            <w:bottom w:val="none" w:sz="0" w:space="0" w:color="auto"/>
            <w:right w:val="none" w:sz="0" w:space="0" w:color="auto"/>
          </w:divBdr>
          <w:divsChild>
            <w:div w:id="1763600479">
              <w:marLeft w:val="0"/>
              <w:marRight w:val="0"/>
              <w:marTop w:val="0"/>
              <w:marBottom w:val="0"/>
              <w:divBdr>
                <w:top w:val="none" w:sz="0" w:space="0" w:color="auto"/>
                <w:left w:val="none" w:sz="0" w:space="0" w:color="auto"/>
                <w:bottom w:val="none" w:sz="0" w:space="0" w:color="auto"/>
                <w:right w:val="none" w:sz="0" w:space="0" w:color="auto"/>
              </w:divBdr>
            </w:div>
          </w:divsChild>
        </w:div>
        <w:div w:id="99110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641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3483</Words>
  <Characters>19859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2020-04-21T13:58:00Z</dcterms:created>
  <dcterms:modified xsi:type="dcterms:W3CDTF">2020-04-21T13:58:00Z</dcterms:modified>
</cp:coreProperties>
</file>